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C127F1" w:rsidRDefault="00753085" w:rsidP="00B92CD6">
      <w:pPr>
        <w:pStyle w:val="rozdzial"/>
      </w:pPr>
      <w:r>
        <w:t>PRZEDMIOTOWE ZASADY OCENIANIA KLASA VII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 xml:space="preserve">określa zachowanie się ciała w przypadku </w:t>
            </w:r>
            <w:r w:rsidRPr="00C127F1">
              <w:lastRenderedPageBreak/>
              <w:t>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lastRenderedPageBreak/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lastRenderedPageBreak/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lastRenderedPageBreak/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się odpowiednimi symbolami) wraz </w:t>
            </w:r>
            <w:r w:rsidRPr="00C127F1">
              <w:lastRenderedPageBreak/>
              <w:t>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niż dwóch) sił działających wzdłuż tej samej </w:t>
            </w:r>
            <w:r w:rsidRPr="00C127F1">
              <w:lastRenderedPageBreak/>
              <w:t>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wyznacza niepewność pomiarową przy </w:t>
            </w:r>
            <w:r w:rsidRPr="00C127F1">
              <w:lastRenderedPageBreak/>
              <w:t>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lastRenderedPageBreak/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w przypadku przejścia z cieczy w gaz, </w:t>
            </w:r>
            <w:r w:rsidRPr="00C127F1">
              <w:lastRenderedPageBreak/>
              <w:t>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lastRenderedPageBreak/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lastRenderedPageBreak/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</w:t>
            </w:r>
            <w:r w:rsidRPr="00C127F1">
              <w:lastRenderedPageBreak/>
              <w:t>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</w:t>
            </w:r>
            <w:r w:rsidRPr="00C127F1">
              <w:lastRenderedPageBreak/>
              <w:t xml:space="preserve">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lastRenderedPageBreak/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lastRenderedPageBreak/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lastRenderedPageBreak/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 xml:space="preserve">pomiaru </w:t>
            </w:r>
            <w:r w:rsidRPr="0011106B">
              <w:lastRenderedPageBreak/>
              <w:t>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programu do analizy materiałów wideo; </w:t>
            </w:r>
            <w:r w:rsidRPr="00C127F1">
              <w:lastRenderedPageBreak/>
              <w:t>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 xml:space="preserve">strzegając zasad bezpieczeństwa; zapisuje </w:t>
            </w:r>
            <w:r w:rsidRPr="00C127F1">
              <w:lastRenderedPageBreak/>
              <w:t>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12715">
        <w:rPr>
          <w:rFonts w:ascii="Times New Roman" w:hAnsi="Times New Roman" w:cs="Times New Roman"/>
          <w:sz w:val="20"/>
          <w:szCs w:val="20"/>
        </w:rPr>
        <w:lastRenderedPageBreak/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4A" w:rsidRDefault="00687B4A" w:rsidP="00BD0596">
      <w:r>
        <w:separator/>
      </w:r>
    </w:p>
  </w:endnote>
  <w:endnote w:type="continuationSeparator" w:id="0">
    <w:p w:rsidR="00687B4A" w:rsidRDefault="00687B4A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4A" w:rsidRDefault="00687B4A" w:rsidP="00BD0596">
      <w:r>
        <w:separator/>
      </w:r>
    </w:p>
  </w:footnote>
  <w:footnote w:type="continuationSeparator" w:id="0">
    <w:p w:rsidR="00687B4A" w:rsidRDefault="00687B4A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00572" w:rsidRPr="00400572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400572" w:rsidRPr="00400572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64DA6"/>
    <w:rsid w:val="00272901"/>
    <w:rsid w:val="002B11B2"/>
    <w:rsid w:val="00372F93"/>
    <w:rsid w:val="003949A2"/>
    <w:rsid w:val="00400572"/>
    <w:rsid w:val="00512715"/>
    <w:rsid w:val="005222FB"/>
    <w:rsid w:val="00556787"/>
    <w:rsid w:val="005C0F60"/>
    <w:rsid w:val="005C330A"/>
    <w:rsid w:val="0060697A"/>
    <w:rsid w:val="006233D8"/>
    <w:rsid w:val="00687B4A"/>
    <w:rsid w:val="00753085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8A56-7022-455C-A35D-7956459F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7301</Words>
  <Characters>43807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Beata Walczak</cp:lastModifiedBy>
  <cp:revision>3</cp:revision>
  <dcterms:created xsi:type="dcterms:W3CDTF">2019-09-09T18:07:00Z</dcterms:created>
  <dcterms:modified xsi:type="dcterms:W3CDTF">2021-09-18T19:17:00Z</dcterms:modified>
</cp:coreProperties>
</file>